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95450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859375" w:line="545.2363586425781" w:lineRule="auto"/>
        <w:ind w:left="358.697509765625" w:right="323.86291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2021-2022 TSTEM Artifacts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Brandeis Collaboration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59472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Catapult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4980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1155cc"/>
          <w:u w:val="single"/>
          <w:rtl w:val="0"/>
        </w:rPr>
        <w:t xml:space="preserve">Harness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Solar Energy- Passive(Solar Oven)  and Active </w:t>
      </w:r>
      <w:r w:rsidDel="00000000" w:rsidR="00000000" w:rsidRPr="00000000">
        <w:rPr>
          <w:color w:val="1155cc"/>
          <w:u w:val="single"/>
          <w:rtl w:val="0"/>
        </w:rPr>
        <w:t xml:space="preserve">(Solar Car)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1.2457275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2020-2021 TSTEM Student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078613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Artifacts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3454589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Watercraft Challenge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333740234375" w:line="679.0755271911621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ACE Mentorship School Design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Challenge Lazrus Energy Empowerment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Program</w:t>
      </w:r>
    </w:p>
    <w:sectPr>
      <w:pgSz w:h="15840" w:w="12240" w:orient="portrait"/>
      <w:pgMar w:bottom="6648.9263916015625" w:top="1431.246337890625" w:left="4362.710876464844" w:right="4357.2589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